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rPr>
          <w:rFonts w:ascii="_65b9_6b63_5c0f_6807_5b8b_GBK" w:hAnsi="_65b9_6b63_5c0f_6807_5b8b_GBK" w:eastAsia="宋体" w:cs="宋体"/>
          <w:color w:val="000000"/>
          <w:kern w:val="0"/>
          <w:sz w:val="44"/>
          <w:szCs w:val="44"/>
        </w:rPr>
      </w:pPr>
      <w:r>
        <w:rPr>
          <w:rFonts w:ascii="_65b9_6b63_9ed1_4f53_GBK" w:hAnsi="_65b9_6b63_9ed1_4f53_GBK" w:eastAsia="宋体" w:cs="宋体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_65b9_6b63_5c0f_6807_5b8b_GBK" w:hAnsi="_65b9_6b63_5c0f_6807_5b8b_GBK" w:eastAsia="宋体" w:cs="宋体"/>
          <w:color w:val="000000"/>
          <w:kern w:val="0"/>
          <w:sz w:val="44"/>
          <w:szCs w:val="44"/>
        </w:rPr>
        <w:t>市区拟设置公益广告工地围墙点位表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711"/>
        <w:gridCol w:w="2526"/>
        <w:gridCol w:w="2444"/>
        <w:gridCol w:w="12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Header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9ed1_4f53" w:hAnsi="_9ed1_4f53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9ed1_4f53" w:hAnsi="_9ed1_4f53" w:eastAsia="宋体" w:cs="宋体"/>
                <w:kern w:val="0"/>
                <w:sz w:val="24"/>
                <w:szCs w:val="24"/>
              </w:rPr>
              <w:t>点  位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9ed1_4f53" w:hAnsi="_9ed1_4f53" w:eastAsia="宋体" w:cs="宋体"/>
                <w:kern w:val="0"/>
                <w:sz w:val="24"/>
                <w:szCs w:val="24"/>
              </w:rPr>
              <w:t>位  置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9ed1_4f53" w:hAnsi="_9ed1_4f53" w:eastAsia="宋体" w:cs="宋体"/>
                <w:kern w:val="0"/>
                <w:sz w:val="24"/>
                <w:szCs w:val="24"/>
              </w:rPr>
              <w:t>规  格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9ed1_4f53" w:hAnsi="_9ed1_4f53" w:eastAsia="宋体" w:cs="宋体"/>
                <w:kern w:val="0"/>
                <w:sz w:val="24"/>
                <w:szCs w:val="24"/>
              </w:rPr>
              <w:t>责任主体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恒力大酒店围墙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沿渤海路东侧北至洪泽湖路南至太湖路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4.4m长×83块，总长约365m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永阳社区储备用地围墙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沿老卫生路北侧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8m长×25块，总长约200m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市城投集团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龙庭国际绣泽苑围墙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黄海路东侧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10m长×37块，总长约370m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嘉实印象城围墙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双庄汽配城对面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10m长×25块，总长约250m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苏宿工业园区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left="-63" w:right="-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家天下小区北面地块围墙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青海湖路北侧，家天下小区对面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10m长×35块，总长约350m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兴邦集团围墙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丽景湾华庭对面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5m长×35块，总长约175m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众大上海城围墙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长江路与洪泽湖东路交汇处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5m长×32块，总长约160m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宿豫区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钻石公寓围墙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洪泽湖东路与长江路交界处东北角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4m长×36块，总长约144m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宿豫区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万达广场用地围墙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长江路与项王东路交汇处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5m长×31块，总长约155m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宿豫区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小香港围墙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金沙江路东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10m长×10块，总长约100m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宿豫区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尚东一号围墙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宿迁一号桥东首，金沙江路东侧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9m长×54块，总长约486m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宿豫区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梨园社区围墙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汕头路与八堡路口东南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6m长×60块，总长约360m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道口居委会征收片区围墙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青海湖路南侧项王小区三期南门对面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5m长×64块，总长约320m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翰林国际花园围墙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北海路与微山湖路交界处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5m长×65块，总长约325m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市住建局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月亮湖国际大酒店围墙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富康大道与北京路交汇处西南侧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6m长×66块，总长约396m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浦江花园围墙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泰安路与富康大道交界处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4m长×27块，总长约108m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市住建局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运河澜湾围墙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奥体路与运河文化大桥交汇处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5.5m长×83块，总长约456m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市湖滨新区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河滨新村拆迁地块围墙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骆马湖路洪泽湖路口往北路两侧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6m长×80块，总长约480m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隆城置业围墙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黄河北路与城北路交汇处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5.5m长×100块，总长约550m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市城投集团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市人民医院围墙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市人民医院与钟吾初中之间新建道路南侧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6m长×35块，总长约210m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钟吾初中围墙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市人民医院与钟吾初中之间新建道路北侧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6m长×35块，总长约200m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eastAsia="宋体" w:cs="宋体"/>
                <w:kern w:val="0"/>
                <w:sz w:val="24"/>
                <w:szCs w:val="24"/>
              </w:rPr>
              <w:t>宿迁市钟吾初级中学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65b9_6b63_5c0f_6807_5b8b_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65b9_6b63_4eff_5b8b_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65b9_6b63_9ed1_4f53_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7DFC"/>
    <w:rsid w:val="44F17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2017-05-11T00:53:00Z</dcterms:created>
  <dc:creator>Administrator</dc:creator>
  <cp:lastModifiedBy>Administrator</cp:lastModifiedBy>
  <dcterms:modified xsi:type="dcterms:W3CDTF">2017-05-11T00:54:30Z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